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1504D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1A1217" w:rsidRPr="001A1217">
        <w:rPr>
          <w:rFonts w:ascii="Arial" w:eastAsia="Arial Unicode MS" w:hAnsi="Arial"/>
          <w:b/>
          <w:bCs/>
          <w:kern w:val="0"/>
          <w:sz w:val="28"/>
          <w:szCs w:val="28"/>
        </w:rPr>
        <w:t>3504</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1504D8">
        <w:rPr>
          <w:rFonts w:ascii="Arial" w:eastAsia="Arial Unicode MS" w:hAnsi="Arial"/>
          <w:b/>
          <w:bCs/>
          <w:kern w:val="0"/>
          <w:sz w:val="24"/>
          <w:szCs w:val="20"/>
        </w:rPr>
        <w:t>12</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504D8">
        <w:rPr>
          <w:rFonts w:ascii="Arial" w:eastAsia="Arial Unicode MS" w:hAnsi="Arial"/>
          <w:b/>
          <w:bCs/>
          <w:kern w:val="0"/>
          <w:sz w:val="24"/>
          <w:szCs w:val="20"/>
        </w:rPr>
        <w:t>20</w:t>
      </w:r>
      <w:r w:rsidR="00EB0333">
        <w:rPr>
          <w:rFonts w:ascii="Arial" w:eastAsia="Arial Unicode MS" w:hAnsi="Arial"/>
          <w:b/>
          <w:bCs/>
          <w:kern w:val="0"/>
          <w:sz w:val="24"/>
          <w:szCs w:val="20"/>
        </w:rPr>
        <w:t xml:space="preserve"> </w:t>
      </w:r>
      <w:r w:rsidR="001504D8">
        <w:rPr>
          <w:rFonts w:ascii="Arial" w:eastAsia="Arial Unicode MS" w:hAnsi="Arial"/>
          <w:b/>
          <w:bCs/>
          <w:kern w:val="0"/>
          <w:sz w:val="24"/>
          <w:szCs w:val="20"/>
        </w:rPr>
        <w:t>April</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25F0F" w:rsidRPr="00325F0F">
        <w:rPr>
          <w:rFonts w:ascii="Arial" w:eastAsia="Arial Unicode MS" w:hAnsi="Arial" w:cs="Arial"/>
          <w:b/>
          <w:bCs/>
          <w:kern w:val="0"/>
          <w:sz w:val="24"/>
          <w:szCs w:val="20"/>
        </w:rPr>
        <w:t>8.2.2.3</w:t>
      </w:r>
      <w:r w:rsidR="00325F0F" w:rsidRPr="00325F0F">
        <w:rPr>
          <w:rFonts w:ascii="Arial" w:eastAsia="Arial Unicode MS" w:hAnsi="Arial" w:cs="Arial"/>
          <w:b/>
          <w:bCs/>
          <w:kern w:val="0"/>
          <w:sz w:val="24"/>
          <w:szCs w:val="20"/>
        </w:rPr>
        <w:tab/>
        <w:t>Activation of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9214D">
        <w:rPr>
          <w:rFonts w:ascii="Arial" w:eastAsia="Arial Unicode MS" w:hAnsi="Arial" w:cs="Arial"/>
          <w:b/>
          <w:bCs/>
          <w:kern w:val="0"/>
          <w:sz w:val="24"/>
          <w:szCs w:val="20"/>
        </w:rPr>
        <w:t>Issues on SCG activation procedure</w:t>
      </w:r>
      <w:bookmarkStart w:id="1" w:name="_GoBack"/>
      <w:bookmarkEnd w:id="1"/>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5E4211" w:rsidRDefault="005E4211" w:rsidP="005E4211">
      <w:pPr>
        <w:widowControl/>
        <w:rPr>
          <w:rFonts w:ascii="Arial" w:eastAsia="Arial Unicode MS" w:hAnsi="Arial"/>
          <w:kern w:val="0"/>
          <w:sz w:val="20"/>
          <w:szCs w:val="20"/>
        </w:rPr>
      </w:pPr>
      <w:r>
        <w:rPr>
          <w:rFonts w:ascii="Arial" w:eastAsia="Arial Unicode MS" w:hAnsi="Arial"/>
          <w:kern w:val="0"/>
          <w:sz w:val="20"/>
          <w:szCs w:val="20"/>
        </w:rPr>
        <w:t xml:space="preserve">In RAN2#113e, </w:t>
      </w:r>
      <w:r>
        <w:rPr>
          <w:rFonts w:ascii="Arial" w:eastAsia="Arial Unicode MS" w:hAnsi="Arial" w:hint="eastAsia"/>
          <w:kern w:val="0"/>
          <w:sz w:val="20"/>
          <w:szCs w:val="20"/>
        </w:rPr>
        <w:t>a lot of agreements were made for SCG (de)activation</w:t>
      </w:r>
      <w:r w:rsidR="00FD7EB1">
        <w:rPr>
          <w:rFonts w:ascii="Arial" w:eastAsia="Arial Unicode MS" w:hAnsi="Arial"/>
          <w:kern w:val="0"/>
          <w:sz w:val="20"/>
          <w:szCs w:val="20"/>
        </w:rPr>
        <w:t xml:space="preserve"> [1]</w:t>
      </w:r>
      <w:r>
        <w:rPr>
          <w:rFonts w:ascii="Arial" w:eastAsia="Arial Unicode MS" w:hAnsi="Arial" w:hint="eastAsia"/>
          <w:kern w:val="0"/>
          <w:sz w:val="20"/>
          <w:szCs w:val="20"/>
        </w:rPr>
        <w:t>.</w:t>
      </w:r>
    </w:p>
    <w:p w:rsidR="005E4211" w:rsidRDefault="005E4211" w:rsidP="005E4211">
      <w:pPr>
        <w:widowControl/>
        <w:rPr>
          <w:rFonts w:ascii="Arial" w:eastAsia="Arial Unicode MS" w:hAnsi="Arial"/>
          <w:kern w:val="0"/>
          <w:sz w:val="20"/>
          <w:szCs w:val="20"/>
        </w:rPr>
      </w:pPr>
    </w:p>
    <w:p w:rsidR="005E4211" w:rsidRPr="00AB2FFF" w:rsidRDefault="005E4211" w:rsidP="00A879CC">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pPr>
      <w:r w:rsidRPr="00AB2FFF">
        <w:t>Agreements</w:t>
      </w:r>
    </w:p>
    <w:p w:rsidR="005E4211" w:rsidRPr="00936207" w:rsidRDefault="005E4211" w:rsidP="00A879CC">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pPr>
      <w:r w:rsidRPr="00936207">
        <w:t>1</w:t>
      </w:r>
      <w:r w:rsidRPr="00936207">
        <w:tab/>
        <w:t>NW-triggered SCG activation is indicated to the UE via the MCG.</w:t>
      </w:r>
    </w:p>
    <w:p w:rsidR="005E4211" w:rsidRDefault="005E4211" w:rsidP="005E4211">
      <w:pPr>
        <w:widowControl/>
        <w:rPr>
          <w:rFonts w:ascii="Arial" w:eastAsia="Arial Unicode MS" w:hAnsi="Arial"/>
          <w:kern w:val="0"/>
          <w:sz w:val="20"/>
          <w:szCs w:val="20"/>
        </w:rPr>
      </w:pP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Agreements</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2</w:t>
      </w:r>
      <w:r w:rsidRPr="0011250D">
        <w:rPr>
          <w:rFonts w:ascii="Arial" w:eastAsia="ＭＳ 明朝" w:hAnsi="Arial" w:cs="Times New Roman"/>
          <w:b/>
          <w:kern w:val="0"/>
          <w:sz w:val="20"/>
          <w:szCs w:val="24"/>
          <w:lang w:eastAsia="en-GB"/>
        </w:rPr>
        <w:tab/>
        <w:t>The UE behaviour when the SCG activation is indicated to the UE via the MCG is one or more of the following options:</w:t>
      </w:r>
    </w:p>
    <w:p w:rsidR="0011250D" w:rsidRPr="0011250D" w:rsidRDefault="00A879CC"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Pr>
          <w:rFonts w:ascii="Arial" w:eastAsia="ＭＳ 明朝" w:hAnsi="Arial" w:cs="Times New Roman"/>
          <w:b/>
          <w:kern w:val="0"/>
          <w:sz w:val="20"/>
          <w:szCs w:val="24"/>
          <w:lang w:eastAsia="en-GB"/>
        </w:rPr>
        <w:t xml:space="preserve">option 1) </w:t>
      </w:r>
      <w:r w:rsidR="0011250D" w:rsidRPr="0011250D">
        <w:rPr>
          <w:rFonts w:ascii="Arial" w:eastAsia="ＭＳ 明朝" w:hAnsi="Arial" w:cs="Times New Roman"/>
          <w:b/>
          <w:kern w:val="0"/>
          <w:sz w:val="20"/>
          <w:szCs w:val="24"/>
          <w:lang w:eastAsia="en-GB"/>
        </w:rPr>
        <w:t>similar to reconfiguration with sync, i.e. the UE always initiates random access to the PSCell.</w:t>
      </w:r>
    </w:p>
    <w:p w:rsidR="0011250D" w:rsidRPr="0011250D" w:rsidRDefault="00A879CC"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Pr>
          <w:rFonts w:ascii="Arial" w:eastAsia="ＭＳ 明朝" w:hAnsi="Arial" w:cs="Times New Roman"/>
          <w:b/>
          <w:kern w:val="0"/>
          <w:sz w:val="20"/>
          <w:szCs w:val="24"/>
          <w:lang w:eastAsia="en-GB"/>
        </w:rPr>
        <w:t xml:space="preserve">option 2) </w:t>
      </w:r>
      <w:r w:rsidR="0011250D" w:rsidRPr="0011250D">
        <w:rPr>
          <w:rFonts w:ascii="Arial" w:eastAsia="ＭＳ 明朝" w:hAnsi="Arial" w:cs="Times New Roman"/>
          <w:b/>
          <w:kern w:val="0"/>
          <w:sz w:val="20"/>
          <w:szCs w:val="24"/>
          <w:lang w:eastAsia="en-GB"/>
        </w:rPr>
        <w:t>in certain cases:</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w:t>
      </w:r>
      <w:r w:rsidRPr="0011250D">
        <w:rPr>
          <w:rFonts w:ascii="Arial" w:eastAsia="ＭＳ 明朝" w:hAnsi="Arial" w:cs="Times New Roman"/>
          <w:b/>
          <w:kern w:val="0"/>
          <w:sz w:val="20"/>
          <w:szCs w:val="24"/>
          <w:lang w:eastAsia="en-GB"/>
        </w:rPr>
        <w:tab/>
        <w:t>the UE does not initiate random access and monitors PDCCH on the PSCell (at the latest after the specified processing time).</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w:t>
      </w:r>
      <w:r w:rsidRPr="0011250D">
        <w:rPr>
          <w:rFonts w:ascii="Arial" w:eastAsia="ＭＳ 明朝" w:hAnsi="Arial" w:cs="Times New Roman"/>
          <w:b/>
          <w:kern w:val="0"/>
          <w:sz w:val="20"/>
          <w:szCs w:val="24"/>
          <w:lang w:eastAsia="en-GB"/>
        </w:rPr>
        <w:tab/>
        <w:t>the SCG can schedule data transmission on the PDCCH</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The UE decides not to perform random access (one option to be selected):</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 xml:space="preserve">option 2a) if the TA timer is still running and possibly other conditions </w:t>
      </w:r>
      <w:r w:rsidRPr="00196A61">
        <w:rPr>
          <w:rFonts w:ascii="Arial" w:eastAsia="ＭＳ 明朝" w:hAnsi="Arial" w:cs="Times New Roman"/>
          <w:b/>
          <w:kern w:val="0"/>
          <w:sz w:val="20"/>
          <w:szCs w:val="24"/>
          <w:lang w:eastAsia="en-GB"/>
        </w:rPr>
        <w:t>(FFS how TAT starts)</w:t>
      </w:r>
    </w:p>
    <w:p w:rsidR="0011250D" w:rsidRPr="0011250D" w:rsidRDefault="0011250D" w:rsidP="00A879CC">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20"/>
          <w:szCs w:val="24"/>
          <w:lang w:eastAsia="en-GB"/>
        </w:rPr>
      </w:pPr>
      <w:r w:rsidRPr="0011250D">
        <w:rPr>
          <w:rFonts w:ascii="Arial" w:eastAsia="ＭＳ 明朝" w:hAnsi="Arial" w:cs="Times New Roman"/>
          <w:b/>
          <w:kern w:val="0"/>
          <w:sz w:val="20"/>
          <w:szCs w:val="24"/>
          <w:lang w:eastAsia="en-GB"/>
        </w:rPr>
        <w:t>option 2b) based on the contents of the SCG activation indication</w:t>
      </w:r>
    </w:p>
    <w:p w:rsidR="0011250D" w:rsidRDefault="0011250D" w:rsidP="005E4211">
      <w:pPr>
        <w:widowControl/>
        <w:rPr>
          <w:rFonts w:ascii="Arial" w:eastAsia="Arial Unicode MS" w:hAnsi="Arial"/>
          <w:kern w:val="0"/>
          <w:sz w:val="20"/>
          <w:szCs w:val="20"/>
        </w:rPr>
      </w:pPr>
    </w:p>
    <w:p w:rsidR="005E4211" w:rsidRPr="00F62AE6" w:rsidRDefault="005E4211" w:rsidP="00A879CC">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pPr>
      <w:r w:rsidRPr="00F62AE6">
        <w:t>Agreements</w:t>
      </w:r>
    </w:p>
    <w:p w:rsidR="005E4211" w:rsidRPr="000C06CE" w:rsidRDefault="005E4211" w:rsidP="00A879CC">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pPr>
      <w:r w:rsidRPr="000C06CE">
        <w:t xml:space="preserve">1a </w:t>
      </w:r>
      <w:r w:rsidRPr="000C06CE">
        <w:tab/>
        <w:t xml:space="preserve">SCG activation can be requested by MN/SN/UE. </w:t>
      </w:r>
      <w:r w:rsidRPr="005E4211">
        <w:rPr>
          <w:highlight w:val="yellow"/>
        </w:rPr>
        <w:t>FFS on how to accept/reject the procedure. FFS which signalling is used.</w:t>
      </w:r>
    </w:p>
    <w:p w:rsidR="005E4211" w:rsidRPr="00287BE1" w:rsidRDefault="005E4211" w:rsidP="00A879CC">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pPr>
      <w:r w:rsidRPr="000C06CE">
        <w:t xml:space="preserve">3 </w:t>
      </w:r>
      <w:r w:rsidRPr="000C06CE">
        <w:tab/>
        <w:t>RRC signalling is defined for the interaction between UE/MN and MN/SN in SCG activation/deactivation. FFS if lower-layer signalling is needed.</w:t>
      </w:r>
    </w:p>
    <w:p w:rsidR="005E4211" w:rsidRDefault="005E4211" w:rsidP="005E4211">
      <w:pPr>
        <w:widowControl/>
        <w:rPr>
          <w:rFonts w:ascii="Arial" w:eastAsia="Arial Unicode MS" w:hAnsi="Arial"/>
          <w:kern w:val="0"/>
          <w:sz w:val="20"/>
          <w:szCs w:val="20"/>
        </w:rPr>
      </w:pPr>
    </w:p>
    <w:p w:rsidR="005E4211" w:rsidRDefault="005E4211" w:rsidP="005E4211">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the remaining issues </w:t>
      </w:r>
      <w:r>
        <w:rPr>
          <w:rFonts w:ascii="Arial" w:eastAsia="Arial Unicode MS" w:hAnsi="Arial"/>
          <w:kern w:val="0"/>
          <w:sz w:val="20"/>
          <w:szCs w:val="20"/>
        </w:rPr>
        <w:t xml:space="preserve">for </w:t>
      </w:r>
      <w:r w:rsidR="003A02F6">
        <w:rPr>
          <w:rFonts w:ascii="Arial" w:eastAsia="Arial Unicode MS" w:hAnsi="Arial"/>
          <w:kern w:val="0"/>
          <w:sz w:val="20"/>
          <w:szCs w:val="20"/>
        </w:rPr>
        <w:t xml:space="preserve">activation of deactivated </w:t>
      </w:r>
      <w:r>
        <w:rPr>
          <w:rFonts w:ascii="Arial" w:eastAsia="Arial Unicode MS" w:hAnsi="Arial"/>
          <w:kern w:val="0"/>
          <w:sz w:val="20"/>
          <w:szCs w:val="20"/>
        </w:rPr>
        <w:t>SCG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C3294E">
        <w:rPr>
          <w:rFonts w:ascii="Arial" w:hAnsi="Arial"/>
          <w:kern w:val="0"/>
          <w:sz w:val="28"/>
          <w:szCs w:val="20"/>
        </w:rPr>
        <w:t>SCG activation signalling</w:t>
      </w:r>
    </w:p>
    <w:p w:rsidR="006315F6" w:rsidRDefault="000C4BC9" w:rsidP="003E16F6">
      <w:pPr>
        <w:widowControl/>
        <w:spacing w:after="120" w:line="240" w:lineRule="atLeast"/>
        <w:rPr>
          <w:rFonts w:ascii="Arial" w:hAnsi="Arial"/>
          <w:kern w:val="0"/>
          <w:sz w:val="20"/>
          <w:szCs w:val="20"/>
        </w:rPr>
      </w:pPr>
      <w:r>
        <w:rPr>
          <w:rFonts w:ascii="Arial" w:hAnsi="Arial" w:hint="eastAsia"/>
          <w:kern w:val="0"/>
          <w:sz w:val="20"/>
          <w:szCs w:val="20"/>
        </w:rPr>
        <w:t xml:space="preserve">In </w:t>
      </w:r>
      <w:r w:rsidR="004A427C">
        <w:rPr>
          <w:rFonts w:ascii="Arial" w:hAnsi="Arial"/>
          <w:kern w:val="0"/>
          <w:sz w:val="20"/>
          <w:szCs w:val="20"/>
        </w:rPr>
        <w:t>this discussion, we focus on the SCG activation request by</w:t>
      </w:r>
      <w:r w:rsidR="00BF3C75">
        <w:rPr>
          <w:rFonts w:ascii="Arial" w:hAnsi="Arial"/>
          <w:kern w:val="0"/>
          <w:sz w:val="20"/>
          <w:szCs w:val="20"/>
        </w:rPr>
        <w:t xml:space="preserve"> the network </w:t>
      </w:r>
      <w:r w:rsidR="00510417">
        <w:rPr>
          <w:rFonts w:ascii="Arial" w:hAnsi="Arial"/>
          <w:kern w:val="0"/>
          <w:sz w:val="20"/>
          <w:szCs w:val="20"/>
        </w:rPr>
        <w:t xml:space="preserve">node </w:t>
      </w:r>
      <w:r w:rsidR="00BF3C75">
        <w:rPr>
          <w:rFonts w:ascii="Arial" w:hAnsi="Arial"/>
          <w:kern w:val="0"/>
          <w:sz w:val="20"/>
          <w:szCs w:val="20"/>
        </w:rPr>
        <w:t>(i.e. MN or</w:t>
      </w:r>
      <w:r w:rsidR="004A427C">
        <w:rPr>
          <w:rFonts w:ascii="Arial" w:hAnsi="Arial"/>
          <w:kern w:val="0"/>
          <w:sz w:val="20"/>
          <w:szCs w:val="20"/>
        </w:rPr>
        <w:t xml:space="preserve"> SN</w:t>
      </w:r>
      <w:r w:rsidR="00BF3C75">
        <w:rPr>
          <w:rFonts w:ascii="Arial" w:hAnsi="Arial"/>
          <w:kern w:val="0"/>
          <w:sz w:val="20"/>
          <w:szCs w:val="20"/>
        </w:rPr>
        <w:t>)</w:t>
      </w:r>
      <w:r w:rsidR="004A427C">
        <w:rPr>
          <w:rFonts w:ascii="Arial" w:hAnsi="Arial"/>
          <w:kern w:val="0"/>
          <w:sz w:val="20"/>
          <w:szCs w:val="20"/>
        </w:rPr>
        <w:t xml:space="preserve">. In </w:t>
      </w:r>
      <w:r>
        <w:rPr>
          <w:rFonts w:ascii="Arial" w:hAnsi="Arial" w:hint="eastAsia"/>
          <w:kern w:val="0"/>
          <w:sz w:val="20"/>
          <w:szCs w:val="20"/>
        </w:rPr>
        <w:t xml:space="preserve">the last meeting, </w:t>
      </w:r>
      <w:r w:rsidR="004A427C">
        <w:rPr>
          <w:rFonts w:ascii="Arial" w:hAnsi="Arial"/>
          <w:kern w:val="0"/>
          <w:sz w:val="20"/>
          <w:szCs w:val="20"/>
        </w:rPr>
        <w:t xml:space="preserve">it was agreed that </w:t>
      </w:r>
      <w:r w:rsidR="004A427C" w:rsidRPr="004A427C">
        <w:rPr>
          <w:rFonts w:ascii="Arial" w:hAnsi="Arial"/>
          <w:kern w:val="0"/>
          <w:sz w:val="20"/>
          <w:szCs w:val="20"/>
        </w:rPr>
        <w:t xml:space="preserve">SCG activation can be requested by </w:t>
      </w:r>
      <w:r w:rsidR="004A427C">
        <w:rPr>
          <w:rFonts w:ascii="Arial" w:hAnsi="Arial"/>
          <w:kern w:val="0"/>
          <w:sz w:val="20"/>
          <w:szCs w:val="20"/>
        </w:rPr>
        <w:t xml:space="preserve">both </w:t>
      </w:r>
      <w:r w:rsidR="004A427C" w:rsidRPr="004A427C">
        <w:rPr>
          <w:rFonts w:ascii="Arial" w:hAnsi="Arial"/>
          <w:kern w:val="0"/>
          <w:sz w:val="20"/>
          <w:szCs w:val="20"/>
        </w:rPr>
        <w:t>MN</w:t>
      </w:r>
      <w:r w:rsidR="004A427C">
        <w:rPr>
          <w:rFonts w:ascii="Arial" w:hAnsi="Arial"/>
          <w:kern w:val="0"/>
          <w:sz w:val="20"/>
          <w:szCs w:val="20"/>
        </w:rPr>
        <w:t xml:space="preserve"> and </w:t>
      </w:r>
      <w:r w:rsidR="004A427C" w:rsidRPr="004A427C">
        <w:rPr>
          <w:rFonts w:ascii="Arial" w:hAnsi="Arial"/>
          <w:kern w:val="0"/>
          <w:sz w:val="20"/>
          <w:szCs w:val="20"/>
        </w:rPr>
        <w:t>SN.</w:t>
      </w:r>
      <w:r w:rsidR="004A427C">
        <w:rPr>
          <w:rFonts w:ascii="Arial" w:hAnsi="Arial"/>
          <w:kern w:val="0"/>
          <w:sz w:val="20"/>
          <w:szCs w:val="20"/>
        </w:rPr>
        <w:t xml:space="preserve"> </w:t>
      </w:r>
      <w:r w:rsidR="00EA6BDA">
        <w:rPr>
          <w:rFonts w:ascii="Arial" w:hAnsi="Arial"/>
          <w:kern w:val="0"/>
          <w:sz w:val="20"/>
          <w:szCs w:val="20"/>
        </w:rPr>
        <w:t>T</w:t>
      </w:r>
      <w:r w:rsidR="00C70701">
        <w:rPr>
          <w:rFonts w:ascii="Arial" w:hAnsi="Arial"/>
          <w:kern w:val="0"/>
          <w:sz w:val="20"/>
          <w:szCs w:val="20"/>
        </w:rPr>
        <w:t>hen, i</w:t>
      </w:r>
      <w:r>
        <w:rPr>
          <w:rFonts w:ascii="Arial" w:hAnsi="Arial" w:hint="eastAsia"/>
          <w:kern w:val="0"/>
          <w:sz w:val="20"/>
          <w:szCs w:val="20"/>
        </w:rPr>
        <w:t xml:space="preserve">t was </w:t>
      </w:r>
      <w:r w:rsidR="004A427C">
        <w:rPr>
          <w:rFonts w:ascii="Arial" w:hAnsi="Arial"/>
          <w:kern w:val="0"/>
          <w:sz w:val="20"/>
          <w:szCs w:val="20"/>
        </w:rPr>
        <w:t xml:space="preserve">also </w:t>
      </w:r>
      <w:r>
        <w:rPr>
          <w:rFonts w:ascii="Arial" w:hAnsi="Arial" w:hint="eastAsia"/>
          <w:kern w:val="0"/>
          <w:sz w:val="20"/>
          <w:szCs w:val="20"/>
        </w:rPr>
        <w:t xml:space="preserve">discussed whether </w:t>
      </w:r>
      <w:r w:rsidR="004A427C">
        <w:rPr>
          <w:rFonts w:ascii="Arial" w:hAnsi="Arial"/>
          <w:kern w:val="0"/>
          <w:sz w:val="20"/>
          <w:szCs w:val="20"/>
        </w:rPr>
        <w:t xml:space="preserve">a receiver node can reject or not. </w:t>
      </w:r>
      <w:r w:rsidR="00E37788">
        <w:rPr>
          <w:rFonts w:ascii="Arial" w:hAnsi="Arial"/>
          <w:kern w:val="0"/>
          <w:sz w:val="20"/>
          <w:szCs w:val="20"/>
        </w:rPr>
        <w:t xml:space="preserve">In normal case, </w:t>
      </w:r>
      <w:r w:rsidR="00983FD1">
        <w:rPr>
          <w:rFonts w:ascii="Arial" w:hAnsi="Arial"/>
          <w:kern w:val="0"/>
          <w:sz w:val="20"/>
          <w:szCs w:val="20"/>
        </w:rPr>
        <w:t xml:space="preserve">the receiver node does not reject, because the SCG activation is requested when it is necessary and there is no valid reason to reject it basically. </w:t>
      </w:r>
    </w:p>
    <w:p w:rsidR="006315F6" w:rsidRDefault="00983FD1" w:rsidP="003E16F6">
      <w:pPr>
        <w:widowControl/>
        <w:spacing w:after="120" w:line="240" w:lineRule="atLeast"/>
        <w:rPr>
          <w:rFonts w:ascii="Arial" w:hAnsi="Arial"/>
          <w:kern w:val="0"/>
          <w:sz w:val="20"/>
          <w:szCs w:val="20"/>
        </w:rPr>
      </w:pPr>
      <w:r>
        <w:rPr>
          <w:rFonts w:ascii="Arial" w:hAnsi="Arial"/>
          <w:kern w:val="0"/>
          <w:sz w:val="20"/>
          <w:szCs w:val="20"/>
        </w:rPr>
        <w:t>However, there could be one case where the MN may want to reject the request from the SN, where the MN has already triggered the SN change procedure by contacting a target SN right before the SCG activation request from the (source) SN.</w:t>
      </w:r>
      <w:r w:rsidR="006315F6">
        <w:rPr>
          <w:rFonts w:ascii="Arial" w:hAnsi="Arial"/>
          <w:kern w:val="0"/>
          <w:sz w:val="20"/>
          <w:szCs w:val="20"/>
        </w:rPr>
        <w:t xml:space="preserve"> This is a kind of race condition. Although it will be a rare case, it may happen. If the specification does not allow the MN to reject the SCG activation request in this case, </w:t>
      </w:r>
      <w:r w:rsidR="00EA7FB5">
        <w:rPr>
          <w:rFonts w:ascii="Arial" w:hAnsi="Arial"/>
          <w:kern w:val="0"/>
          <w:sz w:val="20"/>
          <w:szCs w:val="20"/>
        </w:rPr>
        <w:t>another</w:t>
      </w:r>
      <w:r w:rsidR="006315F6">
        <w:rPr>
          <w:rFonts w:ascii="Arial" w:hAnsi="Arial"/>
          <w:kern w:val="0"/>
          <w:sz w:val="20"/>
          <w:szCs w:val="20"/>
        </w:rPr>
        <w:t xml:space="preserve"> complicated network </w:t>
      </w:r>
      <w:r w:rsidR="00EA7FB5">
        <w:rPr>
          <w:rFonts w:ascii="Arial" w:hAnsi="Arial"/>
          <w:kern w:val="0"/>
          <w:sz w:val="20"/>
          <w:szCs w:val="20"/>
        </w:rPr>
        <w:t>behaviour needs to be specified, which may end up with sub-optimum results, e.g. throughput degradation or connection failure in current SCG.</w:t>
      </w:r>
    </w:p>
    <w:p w:rsidR="00377C41" w:rsidRDefault="00377C41" w:rsidP="003E16F6">
      <w:pPr>
        <w:widowControl/>
        <w:spacing w:after="120" w:line="240" w:lineRule="atLeast"/>
        <w:rPr>
          <w:rFonts w:ascii="Arial" w:hAnsi="Arial"/>
          <w:i/>
          <w:kern w:val="0"/>
          <w:sz w:val="20"/>
          <w:szCs w:val="20"/>
        </w:rPr>
      </w:pPr>
      <w:r w:rsidRPr="00E837AE">
        <w:rPr>
          <w:rFonts w:ascii="Arial" w:hAnsi="Arial"/>
          <w:i/>
          <w:kern w:val="0"/>
          <w:sz w:val="20"/>
          <w:szCs w:val="20"/>
        </w:rPr>
        <w:lastRenderedPageBreak/>
        <w:t>Observation 1: A receiver node should accept the SCG activation request basically, while there may be a case where a receiver node wants to reject with valid reasons.</w:t>
      </w:r>
    </w:p>
    <w:p w:rsidR="00EE27A6" w:rsidRDefault="00EE27A6" w:rsidP="003E16F6">
      <w:pPr>
        <w:widowControl/>
        <w:spacing w:after="120" w:line="240" w:lineRule="atLeast"/>
        <w:rPr>
          <w:rFonts w:ascii="Arial" w:hAnsi="Arial"/>
          <w:kern w:val="0"/>
          <w:sz w:val="20"/>
          <w:szCs w:val="20"/>
        </w:rPr>
      </w:pPr>
    </w:p>
    <w:p w:rsidR="00EE27A6" w:rsidRDefault="0025358B" w:rsidP="003E16F6">
      <w:pPr>
        <w:widowControl/>
        <w:spacing w:after="120" w:line="240" w:lineRule="atLeast"/>
        <w:rPr>
          <w:rFonts w:ascii="Arial" w:hAnsi="Arial"/>
          <w:kern w:val="0"/>
          <w:sz w:val="20"/>
          <w:szCs w:val="20"/>
        </w:rPr>
      </w:pPr>
      <w:r>
        <w:rPr>
          <w:rFonts w:ascii="Arial" w:hAnsi="Arial"/>
          <w:kern w:val="0"/>
          <w:sz w:val="20"/>
          <w:szCs w:val="20"/>
        </w:rPr>
        <w:t>In the following, we assume</w:t>
      </w:r>
      <w:r w:rsidR="00EE27A6">
        <w:rPr>
          <w:rFonts w:ascii="Arial" w:hAnsi="Arial"/>
          <w:kern w:val="0"/>
          <w:sz w:val="20"/>
          <w:szCs w:val="20"/>
        </w:rPr>
        <w:t xml:space="preserve"> a receiver node can reject the SCG activation request</w:t>
      </w:r>
      <w:r>
        <w:rPr>
          <w:rFonts w:ascii="Arial" w:hAnsi="Arial"/>
          <w:kern w:val="0"/>
          <w:sz w:val="20"/>
          <w:szCs w:val="20"/>
        </w:rPr>
        <w:t>. As it was agreed that “</w:t>
      </w:r>
      <w:r w:rsidRPr="0025358B">
        <w:rPr>
          <w:rFonts w:ascii="Arial" w:hAnsi="Arial"/>
          <w:kern w:val="0"/>
          <w:sz w:val="20"/>
          <w:szCs w:val="20"/>
        </w:rPr>
        <w:t>NW-triggered SCG activation is indicated to the UE via the MCG</w:t>
      </w:r>
      <w:r>
        <w:rPr>
          <w:rFonts w:ascii="Arial" w:hAnsi="Arial"/>
          <w:kern w:val="0"/>
          <w:sz w:val="20"/>
          <w:szCs w:val="20"/>
        </w:rPr>
        <w:t xml:space="preserve">”, </w:t>
      </w:r>
      <w:r w:rsidR="00EE27A6">
        <w:rPr>
          <w:rFonts w:ascii="Arial" w:hAnsi="Arial"/>
          <w:kern w:val="0"/>
          <w:sz w:val="20"/>
          <w:szCs w:val="20"/>
        </w:rPr>
        <w:t>it should be clarified who and how decides to trigger the SCG activation towards the UE via MCG.</w:t>
      </w:r>
    </w:p>
    <w:p w:rsidR="003E16F6" w:rsidRDefault="0085217E" w:rsidP="003E16F6">
      <w:pPr>
        <w:widowControl/>
        <w:spacing w:after="120" w:line="240" w:lineRule="atLeast"/>
        <w:rPr>
          <w:rFonts w:ascii="Arial" w:hAnsi="Arial"/>
          <w:kern w:val="0"/>
          <w:sz w:val="20"/>
          <w:szCs w:val="20"/>
        </w:rPr>
      </w:pPr>
      <w:r w:rsidRPr="0085217E">
        <w:rPr>
          <w:rFonts w:ascii="Arial" w:hAnsi="Arial"/>
          <w:kern w:val="0"/>
          <w:sz w:val="20"/>
          <w:szCs w:val="20"/>
        </w:rPr>
        <w:t xml:space="preserve">When the MN requests and the SN accepts, </w:t>
      </w:r>
      <w:r w:rsidR="00B13C2D">
        <w:rPr>
          <w:rFonts w:ascii="Arial" w:hAnsi="Arial"/>
          <w:kern w:val="0"/>
          <w:sz w:val="20"/>
          <w:szCs w:val="20"/>
        </w:rPr>
        <w:t>the MN simply triggers the SCG activation to the UE. If the SN rejects, the MN may consider an alternative action, e.g. bearer type change from SN terminated to MN terminated. On the other hand, when the SN requests and the MN accepts, the MN can trigger the SCG activation t</w:t>
      </w:r>
      <w:r w:rsidR="00C74CBE">
        <w:rPr>
          <w:rFonts w:ascii="Arial" w:hAnsi="Arial"/>
          <w:kern w:val="0"/>
          <w:sz w:val="20"/>
          <w:szCs w:val="20"/>
        </w:rPr>
        <w:t xml:space="preserve">o the UE. If the MN wants to reject due to some reasons, it is up to the MN </w:t>
      </w:r>
      <w:r w:rsidR="00EB798A">
        <w:rPr>
          <w:rFonts w:ascii="Arial" w:hAnsi="Arial"/>
          <w:kern w:val="0"/>
          <w:sz w:val="20"/>
          <w:szCs w:val="20"/>
        </w:rPr>
        <w:t xml:space="preserve">(i.e. network implementation) </w:t>
      </w:r>
      <w:r w:rsidR="00C74CBE">
        <w:rPr>
          <w:rFonts w:ascii="Arial" w:hAnsi="Arial"/>
          <w:kern w:val="0"/>
          <w:sz w:val="20"/>
          <w:szCs w:val="20"/>
        </w:rPr>
        <w:t>to trigger the following actions to ensure a data transmission in SCG would not be impact</w:t>
      </w:r>
      <w:r w:rsidR="00F153EE">
        <w:rPr>
          <w:rFonts w:ascii="Arial" w:hAnsi="Arial"/>
          <w:kern w:val="0"/>
          <w:sz w:val="20"/>
          <w:szCs w:val="20"/>
        </w:rPr>
        <w:t>ed</w:t>
      </w:r>
      <w:r w:rsidR="00C74CBE">
        <w:rPr>
          <w:rFonts w:ascii="Arial" w:hAnsi="Arial"/>
          <w:kern w:val="0"/>
          <w:sz w:val="20"/>
          <w:szCs w:val="20"/>
        </w:rPr>
        <w:t xml:space="preserve"> much.</w:t>
      </w:r>
      <w:r w:rsidR="00EB798A">
        <w:rPr>
          <w:rFonts w:ascii="Arial" w:hAnsi="Arial"/>
          <w:kern w:val="0"/>
          <w:sz w:val="20"/>
          <w:szCs w:val="20"/>
        </w:rPr>
        <w:t xml:space="preserve"> With these observations, it can be the MN to take a final decision to trigger the SCG activation to the UE</w:t>
      </w:r>
      <w:r w:rsidR="00FA732A">
        <w:rPr>
          <w:rFonts w:ascii="Arial" w:hAnsi="Arial"/>
          <w:kern w:val="0"/>
          <w:sz w:val="20"/>
          <w:szCs w:val="20"/>
        </w:rPr>
        <w:t xml:space="preserve"> via MCG</w:t>
      </w:r>
      <w:r w:rsidR="00EB798A">
        <w:rPr>
          <w:rFonts w:ascii="Arial" w:hAnsi="Arial"/>
          <w:kern w:val="0"/>
          <w:sz w:val="20"/>
          <w:szCs w:val="20"/>
        </w:rPr>
        <w:t>.</w:t>
      </w:r>
    </w:p>
    <w:p w:rsidR="00C3294E" w:rsidRPr="00B328F9" w:rsidRDefault="00C3294E" w:rsidP="00C329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A</w:t>
      </w:r>
      <w:r>
        <w:rPr>
          <w:rFonts w:ascii="Arial" w:hAnsi="Arial" w:hint="eastAsia"/>
          <w:b/>
          <w:kern w:val="0"/>
          <w:sz w:val="20"/>
          <w:szCs w:val="20"/>
        </w:rPr>
        <w:t xml:space="preserve"> receiver node can reject </w:t>
      </w:r>
      <w:r>
        <w:rPr>
          <w:rFonts w:ascii="Arial" w:hAnsi="Arial"/>
          <w:b/>
          <w:kern w:val="0"/>
          <w:sz w:val="20"/>
          <w:szCs w:val="20"/>
        </w:rPr>
        <w:t>the request for SCG activation</w:t>
      </w:r>
      <w:r w:rsidR="00782A87">
        <w:rPr>
          <w:rFonts w:ascii="Arial" w:hAnsi="Arial"/>
          <w:b/>
          <w:kern w:val="0"/>
          <w:sz w:val="20"/>
          <w:szCs w:val="20"/>
        </w:rPr>
        <w:t xml:space="preserve"> between MN and SN</w:t>
      </w:r>
      <w:r>
        <w:rPr>
          <w:rFonts w:ascii="Arial" w:hAnsi="Arial"/>
          <w:b/>
          <w:kern w:val="0"/>
          <w:sz w:val="20"/>
          <w:szCs w:val="20"/>
        </w:rPr>
        <w:t>.</w:t>
      </w:r>
    </w:p>
    <w:p w:rsidR="00C3294E" w:rsidRPr="002C6C08" w:rsidRDefault="00C3294E" w:rsidP="00C329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MN is responsible for</w:t>
      </w:r>
      <w:r>
        <w:rPr>
          <w:rFonts w:ascii="Arial" w:hAnsi="Arial"/>
          <w:b/>
          <w:kern w:val="0"/>
          <w:sz w:val="20"/>
          <w:szCs w:val="20"/>
        </w:rPr>
        <w:t xml:space="preserve"> a final decision to trigger the </w:t>
      </w:r>
      <w:r w:rsidR="00C84048">
        <w:rPr>
          <w:rFonts w:ascii="Arial" w:hAnsi="Arial"/>
          <w:b/>
          <w:kern w:val="0"/>
          <w:sz w:val="20"/>
          <w:szCs w:val="20"/>
        </w:rPr>
        <w:t xml:space="preserve">SCG </w:t>
      </w:r>
      <w:r>
        <w:rPr>
          <w:rFonts w:ascii="Arial" w:hAnsi="Arial"/>
          <w:b/>
          <w:kern w:val="0"/>
          <w:sz w:val="20"/>
          <w:szCs w:val="20"/>
        </w:rPr>
        <w:t>activation</w:t>
      </w:r>
      <w:r w:rsidR="00C84048">
        <w:rPr>
          <w:rFonts w:ascii="Arial" w:hAnsi="Arial"/>
          <w:b/>
          <w:kern w:val="0"/>
          <w:sz w:val="20"/>
          <w:szCs w:val="20"/>
        </w:rPr>
        <w:t xml:space="preserve"> and send the SCG </w:t>
      </w:r>
      <w:r>
        <w:rPr>
          <w:rFonts w:ascii="Arial" w:hAnsi="Arial"/>
          <w:b/>
          <w:kern w:val="0"/>
          <w:sz w:val="20"/>
          <w:szCs w:val="20"/>
        </w:rPr>
        <w:t xml:space="preserve">activation indication to the UE </w:t>
      </w:r>
      <w:r w:rsidR="00FA732A">
        <w:rPr>
          <w:rFonts w:ascii="Arial" w:hAnsi="Arial"/>
          <w:b/>
          <w:kern w:val="0"/>
          <w:sz w:val="20"/>
          <w:szCs w:val="20"/>
        </w:rPr>
        <w:t>via</w:t>
      </w:r>
      <w:r>
        <w:rPr>
          <w:rFonts w:ascii="Arial" w:hAnsi="Arial"/>
          <w:b/>
          <w:kern w:val="0"/>
          <w:sz w:val="20"/>
          <w:szCs w:val="20"/>
        </w:rPr>
        <w:t xml:space="preserve"> MCG.</w:t>
      </w:r>
    </w:p>
    <w:p w:rsidR="003E16F6" w:rsidRPr="002C6C08" w:rsidRDefault="003E16F6" w:rsidP="003E16F6">
      <w:pPr>
        <w:widowControl/>
        <w:spacing w:after="120" w:line="240" w:lineRule="atLeast"/>
        <w:rPr>
          <w:rFonts w:ascii="Arial" w:hAnsi="Arial"/>
          <w:kern w:val="0"/>
          <w:sz w:val="20"/>
          <w:szCs w:val="20"/>
        </w:rPr>
      </w:pPr>
    </w:p>
    <w:p w:rsidR="00260D2F" w:rsidRPr="002C6C08" w:rsidRDefault="00260D2F" w:rsidP="00260D2F">
      <w:pPr>
        <w:widowControl/>
        <w:spacing w:after="120" w:line="240" w:lineRule="atLeast"/>
        <w:rPr>
          <w:rFonts w:ascii="Arial" w:hAnsi="Arial"/>
          <w:kern w:val="0"/>
          <w:sz w:val="28"/>
          <w:szCs w:val="20"/>
        </w:rPr>
      </w:pPr>
      <w:r>
        <w:rPr>
          <w:rFonts w:ascii="Arial" w:hAnsi="Arial" w:hint="eastAsia"/>
          <w:kern w:val="0"/>
          <w:sz w:val="28"/>
          <w:szCs w:val="20"/>
        </w:rPr>
        <w:t>2.2</w:t>
      </w:r>
      <w:r w:rsidRPr="002C6C08">
        <w:rPr>
          <w:rFonts w:ascii="Arial" w:hAnsi="Arial" w:hint="eastAsia"/>
          <w:kern w:val="0"/>
          <w:sz w:val="28"/>
          <w:szCs w:val="20"/>
        </w:rPr>
        <w:tab/>
      </w:r>
      <w:r w:rsidR="00F879B2">
        <w:rPr>
          <w:rFonts w:ascii="Arial" w:hAnsi="Arial"/>
          <w:kern w:val="0"/>
          <w:sz w:val="28"/>
          <w:szCs w:val="20"/>
        </w:rPr>
        <w:t>UE behaviour upon receiving SCG activation indication</w:t>
      </w:r>
    </w:p>
    <w:p w:rsidR="00260D2F" w:rsidRDefault="006E32C9" w:rsidP="00B86653">
      <w:pPr>
        <w:widowControl/>
        <w:spacing w:after="120" w:line="240" w:lineRule="atLeast"/>
        <w:rPr>
          <w:rFonts w:ascii="Arial" w:eastAsia="Arial Unicode MS" w:hAnsi="Arial"/>
          <w:kern w:val="0"/>
          <w:sz w:val="20"/>
          <w:szCs w:val="20"/>
        </w:rPr>
      </w:pPr>
      <w:r>
        <w:rPr>
          <w:rFonts w:ascii="Arial" w:eastAsia="Arial Unicode MS" w:hAnsi="Arial" w:hint="eastAsia"/>
          <w:kern w:val="0"/>
          <w:sz w:val="20"/>
          <w:szCs w:val="20"/>
        </w:rPr>
        <w:t>In the last meeting, there w</w:t>
      </w:r>
      <w:r w:rsidR="00257E56">
        <w:rPr>
          <w:rFonts w:ascii="Arial" w:eastAsia="Arial Unicode MS" w:hAnsi="Arial"/>
          <w:kern w:val="0"/>
          <w:sz w:val="20"/>
          <w:szCs w:val="20"/>
        </w:rPr>
        <w:t>ere</w:t>
      </w:r>
      <w:r>
        <w:rPr>
          <w:rFonts w:ascii="Arial" w:eastAsia="Arial Unicode MS" w:hAnsi="Arial" w:hint="eastAsia"/>
          <w:kern w:val="0"/>
          <w:sz w:val="20"/>
          <w:szCs w:val="20"/>
        </w:rPr>
        <w:t xml:space="preserve"> also </w:t>
      </w:r>
      <w:r w:rsidR="003176B6">
        <w:rPr>
          <w:rFonts w:ascii="Arial" w:eastAsia="Arial Unicode MS" w:hAnsi="Arial"/>
          <w:kern w:val="0"/>
          <w:sz w:val="20"/>
          <w:szCs w:val="20"/>
        </w:rPr>
        <w:t>some</w:t>
      </w:r>
      <w:r>
        <w:rPr>
          <w:rFonts w:ascii="Arial" w:eastAsia="Arial Unicode MS" w:hAnsi="Arial" w:hint="eastAsia"/>
          <w:kern w:val="0"/>
          <w:sz w:val="20"/>
          <w:szCs w:val="20"/>
        </w:rPr>
        <w:t xml:space="preserve"> agreements on the possible options for the UE behavio</w:t>
      </w:r>
      <w:r>
        <w:rPr>
          <w:rFonts w:ascii="Arial" w:eastAsia="Arial Unicode MS" w:hAnsi="Arial"/>
          <w:kern w:val="0"/>
          <w:sz w:val="20"/>
          <w:szCs w:val="20"/>
        </w:rPr>
        <w:t>u</w:t>
      </w:r>
      <w:r>
        <w:rPr>
          <w:rFonts w:ascii="Arial" w:eastAsia="Arial Unicode MS" w:hAnsi="Arial" w:hint="eastAsia"/>
          <w:kern w:val="0"/>
          <w:sz w:val="20"/>
          <w:szCs w:val="20"/>
        </w:rPr>
        <w:t>r when the SCG activation is indicated.</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2</w:t>
      </w:r>
      <w:r w:rsidRPr="00E837AE">
        <w:rPr>
          <w:rFonts w:ascii="Arial" w:eastAsia="ＭＳ 明朝" w:hAnsi="Arial" w:cs="Times New Roman"/>
          <w:b/>
          <w:kern w:val="0"/>
          <w:sz w:val="18"/>
          <w:szCs w:val="24"/>
          <w:lang w:eastAsia="en-GB"/>
        </w:rPr>
        <w:tab/>
        <w:t>The UE behaviour when the SCG activation is indicated to the UE via the MCG is one or more of the following options:</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option 1) similar to reconfiguration with sync, i.e. the UE always initiates random access to the PSCell.</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option 2) in certain cases:</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w:t>
      </w:r>
      <w:r w:rsidRPr="00E837AE">
        <w:rPr>
          <w:rFonts w:ascii="Arial" w:eastAsia="ＭＳ 明朝" w:hAnsi="Arial" w:cs="Times New Roman"/>
          <w:b/>
          <w:kern w:val="0"/>
          <w:sz w:val="18"/>
          <w:szCs w:val="24"/>
          <w:lang w:eastAsia="en-GB"/>
        </w:rPr>
        <w:tab/>
        <w:t>the UE does not initiate random access and monitors PDCCH on the PSCell (at the latest after the specified processing time).</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w:t>
      </w:r>
      <w:r w:rsidRPr="00E837AE">
        <w:rPr>
          <w:rFonts w:ascii="Arial" w:eastAsia="ＭＳ 明朝" w:hAnsi="Arial" w:cs="Times New Roman"/>
          <w:b/>
          <w:kern w:val="0"/>
          <w:sz w:val="18"/>
          <w:szCs w:val="24"/>
          <w:lang w:eastAsia="en-GB"/>
        </w:rPr>
        <w:tab/>
        <w:t>the SCG can schedule data transmission on the PDCCH</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The UE decides not to perform random access (one option to be selected):</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option 2a) if the TA timer is still running and possibly other conditions (FFS how TAT starts)</w:t>
      </w:r>
    </w:p>
    <w:p w:rsidR="006E32C9" w:rsidRPr="00E837AE" w:rsidRDefault="006E32C9" w:rsidP="006E32C9">
      <w:pPr>
        <w:widowControl/>
        <w:pBdr>
          <w:top w:val="single" w:sz="4" w:space="1" w:color="auto"/>
          <w:left w:val="single" w:sz="4" w:space="4" w:color="auto"/>
          <w:bottom w:val="single" w:sz="4" w:space="1" w:color="auto"/>
          <w:right w:val="single" w:sz="4" w:space="4" w:color="auto"/>
        </w:pBdr>
        <w:spacing w:before="60"/>
        <w:ind w:leftChars="100" w:left="570" w:hanging="360"/>
        <w:jc w:val="left"/>
        <w:rPr>
          <w:rFonts w:ascii="Arial" w:eastAsia="ＭＳ 明朝" w:hAnsi="Arial" w:cs="Times New Roman"/>
          <w:b/>
          <w:kern w:val="0"/>
          <w:sz w:val="18"/>
          <w:szCs w:val="24"/>
          <w:lang w:eastAsia="en-GB"/>
        </w:rPr>
      </w:pPr>
      <w:r w:rsidRPr="00E837AE">
        <w:rPr>
          <w:rFonts w:ascii="Arial" w:eastAsia="ＭＳ 明朝" w:hAnsi="Arial" w:cs="Times New Roman"/>
          <w:b/>
          <w:kern w:val="0"/>
          <w:sz w:val="18"/>
          <w:szCs w:val="24"/>
          <w:lang w:eastAsia="en-GB"/>
        </w:rPr>
        <w:t>option 2b) based on the contents of the SCG activation indication</w:t>
      </w:r>
    </w:p>
    <w:p w:rsidR="00B86653" w:rsidRDefault="00B86653" w:rsidP="00B86653">
      <w:pPr>
        <w:widowControl/>
        <w:spacing w:after="120" w:line="240" w:lineRule="atLeast"/>
        <w:rPr>
          <w:rFonts w:ascii="Arial" w:hAnsi="Arial"/>
          <w:kern w:val="0"/>
          <w:sz w:val="20"/>
          <w:szCs w:val="20"/>
        </w:rPr>
      </w:pPr>
    </w:p>
    <w:p w:rsidR="00B86653" w:rsidRPr="00D931FE" w:rsidRDefault="003924DA" w:rsidP="00B86653">
      <w:pPr>
        <w:widowControl/>
        <w:spacing w:after="120" w:line="240" w:lineRule="atLeast"/>
        <w:rPr>
          <w:rFonts w:ascii="Arial" w:hAnsi="Arial"/>
          <w:kern w:val="0"/>
          <w:sz w:val="20"/>
          <w:szCs w:val="20"/>
          <w:highlight w:val="yellow"/>
        </w:rPr>
      </w:pPr>
      <w:r>
        <w:rPr>
          <w:rFonts w:ascii="Arial" w:hAnsi="Arial" w:hint="eastAsia"/>
          <w:kern w:val="0"/>
          <w:sz w:val="20"/>
          <w:szCs w:val="20"/>
        </w:rPr>
        <w:t xml:space="preserve">Firstly, </w:t>
      </w:r>
      <w:r>
        <w:rPr>
          <w:rFonts w:ascii="Arial" w:hAnsi="Arial"/>
          <w:kern w:val="0"/>
          <w:sz w:val="20"/>
          <w:szCs w:val="20"/>
        </w:rPr>
        <w:t>it would be good to confirm some basic situations to progress this issue further. We believe when the PSCell is added but deactivated directly, the UE needs to perform random access when the SCG is activated for the first time. This is the same for PSCell change, RRC resume or HO.</w:t>
      </w:r>
    </w:p>
    <w:p w:rsidR="00C517A0" w:rsidRPr="00754D1F" w:rsidRDefault="00C517A0" w:rsidP="00C517A0">
      <w:pPr>
        <w:widowControl/>
        <w:spacing w:before="60" w:after="120" w:line="240" w:lineRule="atLeast"/>
        <w:rPr>
          <w:rFonts w:ascii="Arial" w:hAnsi="Arial" w:cs="Arial"/>
          <w:b/>
          <w:kern w:val="0"/>
          <w:sz w:val="20"/>
          <w:szCs w:val="20"/>
        </w:rPr>
      </w:pPr>
      <w:r w:rsidRPr="00D931FE">
        <w:rPr>
          <w:rFonts w:ascii="Arial" w:hAnsi="Arial" w:cs="Arial"/>
          <w:b/>
          <w:kern w:val="0"/>
          <w:sz w:val="20"/>
          <w:szCs w:val="20"/>
        </w:rPr>
        <w:t xml:space="preserve">Proposal </w:t>
      </w:r>
      <w:r w:rsidR="00D931FE" w:rsidRPr="00D931FE">
        <w:rPr>
          <w:rFonts w:ascii="Arial" w:hAnsi="Arial" w:cs="Arial"/>
          <w:b/>
          <w:kern w:val="0"/>
          <w:sz w:val="20"/>
          <w:szCs w:val="20"/>
        </w:rPr>
        <w:t>3</w:t>
      </w:r>
      <w:r w:rsidRPr="00D931FE">
        <w:rPr>
          <w:rFonts w:ascii="Arial" w:hAnsi="Arial" w:cs="Arial"/>
          <w:b/>
          <w:kern w:val="0"/>
          <w:sz w:val="20"/>
          <w:szCs w:val="20"/>
        </w:rPr>
        <w:t xml:space="preserve">: </w:t>
      </w:r>
      <w:r w:rsidR="005D402D">
        <w:rPr>
          <w:rFonts w:ascii="Arial" w:hAnsi="Arial" w:cs="Arial"/>
          <w:b/>
          <w:kern w:val="0"/>
          <w:sz w:val="20"/>
          <w:szCs w:val="20"/>
        </w:rPr>
        <w:t>Random access</w:t>
      </w:r>
      <w:r w:rsidR="003D1B7E">
        <w:rPr>
          <w:rFonts w:ascii="Arial" w:hAnsi="Arial" w:cs="Arial"/>
          <w:b/>
          <w:kern w:val="0"/>
          <w:sz w:val="20"/>
          <w:szCs w:val="20"/>
        </w:rPr>
        <w:t xml:space="preserve"> to the PSCell </w:t>
      </w:r>
      <w:r w:rsidRPr="00D931FE">
        <w:rPr>
          <w:rFonts w:ascii="Arial" w:hAnsi="Arial" w:cs="Arial"/>
          <w:b/>
          <w:kern w:val="0"/>
          <w:sz w:val="20"/>
          <w:szCs w:val="20"/>
        </w:rPr>
        <w:t>is always needed at the first SCG activation after direct SCG deactivation at PSCell addition/change, RRC resume or HO.</w:t>
      </w:r>
    </w:p>
    <w:p w:rsidR="00D931FE" w:rsidRDefault="00D931FE" w:rsidP="00260D2F">
      <w:pPr>
        <w:widowControl/>
        <w:spacing w:before="60" w:after="120" w:line="240" w:lineRule="atLeast"/>
        <w:rPr>
          <w:rFonts w:ascii="Arial" w:hAnsi="Arial"/>
          <w:kern w:val="0"/>
          <w:sz w:val="20"/>
          <w:szCs w:val="20"/>
        </w:rPr>
      </w:pPr>
    </w:p>
    <w:p w:rsidR="00CC4D03" w:rsidRDefault="00CC4D03" w:rsidP="00260D2F">
      <w:pPr>
        <w:widowControl/>
        <w:spacing w:before="60" w:after="120" w:line="240" w:lineRule="atLeast"/>
        <w:rPr>
          <w:rFonts w:ascii="Arial" w:hAnsi="Arial"/>
          <w:kern w:val="0"/>
          <w:sz w:val="20"/>
          <w:szCs w:val="20"/>
        </w:rPr>
      </w:pPr>
      <w:r>
        <w:rPr>
          <w:rFonts w:ascii="Arial" w:hAnsi="Arial" w:hint="eastAsia"/>
          <w:kern w:val="0"/>
          <w:sz w:val="20"/>
          <w:szCs w:val="20"/>
        </w:rPr>
        <w:t xml:space="preserve">Currently, it is being discussed </w:t>
      </w:r>
      <w:r>
        <w:rPr>
          <w:rFonts w:ascii="Arial" w:hAnsi="Arial"/>
          <w:kern w:val="0"/>
          <w:sz w:val="20"/>
          <w:szCs w:val="20"/>
        </w:rPr>
        <w:t xml:space="preserve">whether and </w:t>
      </w:r>
      <w:r>
        <w:rPr>
          <w:rFonts w:ascii="Arial" w:hAnsi="Arial" w:hint="eastAsia"/>
          <w:kern w:val="0"/>
          <w:sz w:val="20"/>
          <w:szCs w:val="20"/>
        </w:rPr>
        <w:t xml:space="preserve">how to </w:t>
      </w:r>
      <w:r>
        <w:rPr>
          <w:rFonts w:ascii="Arial" w:hAnsi="Arial"/>
          <w:kern w:val="0"/>
          <w:sz w:val="20"/>
          <w:szCs w:val="20"/>
        </w:rPr>
        <w:t xml:space="preserve">maintain the TA timer in deactivated SCG. In some cases, the TA timer may be still running at the time of SCG activation and the UE may skip random access, which is the option 2a). </w:t>
      </w:r>
      <w:r w:rsidR="005D402D">
        <w:rPr>
          <w:rFonts w:ascii="Arial" w:hAnsi="Arial"/>
          <w:kern w:val="0"/>
          <w:sz w:val="20"/>
          <w:szCs w:val="20"/>
        </w:rPr>
        <w:t>This may be useful if this works well.</w:t>
      </w:r>
    </w:p>
    <w:p w:rsidR="003D1B7E" w:rsidRDefault="005D402D" w:rsidP="00260D2F">
      <w:pPr>
        <w:widowControl/>
        <w:spacing w:before="60" w:after="120" w:line="240" w:lineRule="atLeast"/>
        <w:rPr>
          <w:rFonts w:ascii="Arial" w:hAnsi="Arial"/>
          <w:b/>
          <w:kern w:val="0"/>
          <w:sz w:val="20"/>
          <w:szCs w:val="20"/>
        </w:rPr>
      </w:pPr>
      <w:r>
        <w:rPr>
          <w:rFonts w:ascii="Arial" w:hAnsi="Arial"/>
          <w:kern w:val="0"/>
          <w:sz w:val="20"/>
          <w:szCs w:val="20"/>
        </w:rPr>
        <w:t xml:space="preserve">However, </w:t>
      </w:r>
      <w:r w:rsidR="00911B65">
        <w:rPr>
          <w:rFonts w:ascii="Arial" w:hAnsi="Arial"/>
          <w:kern w:val="0"/>
          <w:sz w:val="20"/>
          <w:szCs w:val="20"/>
        </w:rPr>
        <w:t xml:space="preserve">even if the option 2a) could work, it may not be much reliable depending on the situation (e.g. cell deployment, UE mobility) and the network may want to ensure the access toward the PSCell at SCG activation. Thus, </w:t>
      </w:r>
      <w:r>
        <w:rPr>
          <w:rFonts w:ascii="Arial" w:hAnsi="Arial"/>
          <w:kern w:val="0"/>
          <w:sz w:val="20"/>
          <w:szCs w:val="20"/>
        </w:rPr>
        <w:t xml:space="preserve">we would like to confirm that the network should be able to </w:t>
      </w:r>
      <w:r w:rsidR="003D1B7E">
        <w:rPr>
          <w:rFonts w:ascii="Arial" w:hAnsi="Arial"/>
          <w:kern w:val="0"/>
          <w:sz w:val="20"/>
          <w:szCs w:val="20"/>
        </w:rPr>
        <w:t xml:space="preserve">control whether random access </w:t>
      </w:r>
      <w:r w:rsidR="005D6C5A">
        <w:rPr>
          <w:rFonts w:ascii="Arial" w:hAnsi="Arial"/>
          <w:kern w:val="0"/>
          <w:sz w:val="20"/>
          <w:szCs w:val="20"/>
        </w:rPr>
        <w:t>is necessary or not</w:t>
      </w:r>
      <w:r w:rsidR="00BE03BA">
        <w:rPr>
          <w:rFonts w:ascii="Arial" w:hAnsi="Arial"/>
          <w:kern w:val="0"/>
          <w:sz w:val="20"/>
          <w:szCs w:val="20"/>
        </w:rPr>
        <w:t xml:space="preserve"> at the time of activating the SCG</w:t>
      </w:r>
      <w:r w:rsidR="005D6C5A">
        <w:rPr>
          <w:rFonts w:ascii="Arial" w:hAnsi="Arial"/>
          <w:kern w:val="0"/>
          <w:sz w:val="20"/>
          <w:szCs w:val="20"/>
        </w:rPr>
        <w:t>, regardless whether the option 2a is supported or not.</w:t>
      </w:r>
    </w:p>
    <w:p w:rsidR="003D1B7E" w:rsidRDefault="003D1B7E" w:rsidP="00260D2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4: The network </w:t>
      </w:r>
      <w:r>
        <w:rPr>
          <w:rFonts w:ascii="Arial" w:hAnsi="Arial"/>
          <w:b/>
          <w:kern w:val="0"/>
          <w:sz w:val="20"/>
          <w:szCs w:val="20"/>
        </w:rPr>
        <w:t>should be able to indicate whether the UE needs to perform random access to</w:t>
      </w:r>
      <w:r w:rsidR="00EC12ED">
        <w:rPr>
          <w:rFonts w:ascii="Arial" w:hAnsi="Arial"/>
          <w:b/>
          <w:kern w:val="0"/>
          <w:sz w:val="20"/>
          <w:szCs w:val="20"/>
        </w:rPr>
        <w:t xml:space="preserve"> </w:t>
      </w:r>
      <w:r>
        <w:rPr>
          <w:rFonts w:ascii="Arial" w:hAnsi="Arial"/>
          <w:b/>
          <w:kern w:val="0"/>
          <w:sz w:val="20"/>
          <w:szCs w:val="20"/>
        </w:rPr>
        <w:t>the PSCell</w:t>
      </w:r>
      <w:r w:rsidR="00621D0F">
        <w:rPr>
          <w:rFonts w:ascii="Arial" w:hAnsi="Arial"/>
          <w:b/>
          <w:kern w:val="0"/>
          <w:sz w:val="20"/>
          <w:szCs w:val="20"/>
        </w:rPr>
        <w:t xml:space="preserve"> at SCG activation</w:t>
      </w:r>
      <w:r>
        <w:rPr>
          <w:rFonts w:ascii="Arial" w:hAnsi="Arial"/>
          <w:b/>
          <w:kern w:val="0"/>
          <w:sz w:val="20"/>
          <w:szCs w:val="20"/>
        </w:rPr>
        <w:t xml:space="preserve">. FFS how </w:t>
      </w:r>
      <w:r w:rsidR="0002385C">
        <w:rPr>
          <w:rFonts w:ascii="Arial" w:hAnsi="Arial"/>
          <w:b/>
          <w:kern w:val="0"/>
          <w:sz w:val="20"/>
          <w:szCs w:val="20"/>
        </w:rPr>
        <w:t>and whe</w:t>
      </w:r>
      <w:r w:rsidR="007428CA">
        <w:rPr>
          <w:rFonts w:ascii="Arial" w:hAnsi="Arial"/>
          <w:b/>
          <w:kern w:val="0"/>
          <w:sz w:val="20"/>
          <w:szCs w:val="20"/>
        </w:rPr>
        <w:t xml:space="preserve">n </w:t>
      </w:r>
      <w:r>
        <w:rPr>
          <w:rFonts w:ascii="Arial" w:hAnsi="Arial"/>
          <w:b/>
          <w:kern w:val="0"/>
          <w:sz w:val="20"/>
          <w:szCs w:val="20"/>
        </w:rPr>
        <w:t>this is indicated.</w:t>
      </w:r>
    </w:p>
    <w:p w:rsidR="003B774E" w:rsidRDefault="003B774E" w:rsidP="003E16F6">
      <w:pPr>
        <w:widowControl/>
        <w:spacing w:after="120" w:line="240" w:lineRule="atLeast"/>
        <w:rPr>
          <w:rFonts w:ascii="Arial" w:hAnsi="Arial"/>
          <w:kern w:val="0"/>
          <w:sz w:val="20"/>
          <w:szCs w:val="20"/>
        </w:rPr>
      </w:pPr>
    </w:p>
    <w:p w:rsidR="00995BF3" w:rsidRPr="002C6C08" w:rsidRDefault="003B774E" w:rsidP="005E42F3">
      <w:pPr>
        <w:widowControl/>
        <w:spacing w:before="60" w:after="120" w:line="240" w:lineRule="atLeast"/>
        <w:rPr>
          <w:rFonts w:ascii="Arial" w:hAnsi="Arial"/>
          <w:kern w:val="0"/>
          <w:sz w:val="20"/>
          <w:szCs w:val="20"/>
        </w:rPr>
      </w:pPr>
      <w:r>
        <w:rPr>
          <w:rFonts w:ascii="Arial" w:hAnsi="Arial"/>
          <w:kern w:val="0"/>
          <w:sz w:val="20"/>
          <w:szCs w:val="20"/>
        </w:rPr>
        <w:t>On top of proposals above, RAN2 can progress further details of the UE behaviour upon receiving the SCG activation.</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5E42F3">
        <w:rPr>
          <w:rFonts w:ascii="Arial" w:eastAsia="Arial Unicode MS" w:hAnsi="Arial" w:hint="eastAsia"/>
          <w:kern w:val="0"/>
          <w:sz w:val="20"/>
          <w:szCs w:val="20"/>
        </w:rPr>
        <w:t xml:space="preserve">is contribution we discussed </w:t>
      </w:r>
      <w:r w:rsidR="005E42F3">
        <w:rPr>
          <w:rFonts w:ascii="Arial" w:eastAsia="Arial Unicode MS" w:hAnsi="Arial"/>
          <w:kern w:val="0"/>
          <w:sz w:val="20"/>
          <w:szCs w:val="20"/>
        </w:rPr>
        <w:t xml:space="preserve">the </w:t>
      </w:r>
      <w:r w:rsidR="005E42F3">
        <w:rPr>
          <w:rFonts w:ascii="Arial" w:eastAsia="Arial Unicode MS" w:hAnsi="Arial" w:hint="eastAsia"/>
          <w:kern w:val="0"/>
          <w:sz w:val="20"/>
          <w:szCs w:val="20"/>
        </w:rPr>
        <w:t xml:space="preserve">remaining issues </w:t>
      </w:r>
      <w:r w:rsidR="005E42F3">
        <w:rPr>
          <w:rFonts w:ascii="Arial" w:eastAsia="Arial Unicode MS" w:hAnsi="Arial"/>
          <w:kern w:val="0"/>
          <w:sz w:val="20"/>
          <w:szCs w:val="20"/>
        </w:rPr>
        <w:t>for activation of deactivated SCG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5E42F3" w:rsidRPr="00B328F9" w:rsidRDefault="005E42F3" w:rsidP="005E42F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A</w:t>
      </w:r>
      <w:r>
        <w:rPr>
          <w:rFonts w:ascii="Arial" w:hAnsi="Arial" w:hint="eastAsia"/>
          <w:b/>
          <w:kern w:val="0"/>
          <w:sz w:val="20"/>
          <w:szCs w:val="20"/>
        </w:rPr>
        <w:t xml:space="preserve"> receiver node can reject </w:t>
      </w:r>
      <w:r>
        <w:rPr>
          <w:rFonts w:ascii="Arial" w:hAnsi="Arial"/>
          <w:b/>
          <w:kern w:val="0"/>
          <w:sz w:val="20"/>
          <w:szCs w:val="20"/>
        </w:rPr>
        <w:t>the request for SCG activation</w:t>
      </w:r>
      <w:r w:rsidR="006B5394">
        <w:rPr>
          <w:rFonts w:ascii="Arial" w:hAnsi="Arial"/>
          <w:b/>
          <w:kern w:val="0"/>
          <w:sz w:val="20"/>
          <w:szCs w:val="20"/>
        </w:rPr>
        <w:t xml:space="preserve"> between MN and SN</w:t>
      </w:r>
      <w:r>
        <w:rPr>
          <w:rFonts w:ascii="Arial" w:hAnsi="Arial"/>
          <w:b/>
          <w:kern w:val="0"/>
          <w:sz w:val="20"/>
          <w:szCs w:val="20"/>
        </w:rPr>
        <w:t>.</w:t>
      </w:r>
    </w:p>
    <w:p w:rsidR="005E42F3" w:rsidRPr="002C6C08" w:rsidRDefault="005E42F3" w:rsidP="005E42F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MN is responsible for</w:t>
      </w:r>
      <w:r>
        <w:rPr>
          <w:rFonts w:ascii="Arial" w:hAnsi="Arial"/>
          <w:b/>
          <w:kern w:val="0"/>
          <w:sz w:val="20"/>
          <w:szCs w:val="20"/>
        </w:rPr>
        <w:t xml:space="preserve"> a final decision to trigger the SCG activation and send the SCG activation indication to the UE via MCG.</w:t>
      </w:r>
    </w:p>
    <w:p w:rsidR="005E42F3" w:rsidRPr="005E42F3" w:rsidRDefault="005E42F3" w:rsidP="005E42F3">
      <w:pPr>
        <w:widowControl/>
        <w:spacing w:before="60" w:after="120" w:line="240" w:lineRule="atLeast"/>
        <w:rPr>
          <w:rFonts w:ascii="Arial" w:hAnsi="Arial" w:cs="Arial"/>
          <w:b/>
          <w:kern w:val="0"/>
          <w:sz w:val="20"/>
          <w:szCs w:val="20"/>
        </w:rPr>
      </w:pPr>
      <w:r w:rsidRPr="00D931FE">
        <w:rPr>
          <w:rFonts w:ascii="Arial" w:hAnsi="Arial" w:cs="Arial"/>
          <w:b/>
          <w:kern w:val="0"/>
          <w:sz w:val="20"/>
          <w:szCs w:val="20"/>
        </w:rPr>
        <w:t xml:space="preserve">Proposal 3: </w:t>
      </w:r>
      <w:r>
        <w:rPr>
          <w:rFonts w:ascii="Arial" w:hAnsi="Arial" w:cs="Arial"/>
          <w:b/>
          <w:kern w:val="0"/>
          <w:sz w:val="20"/>
          <w:szCs w:val="20"/>
        </w:rPr>
        <w:t xml:space="preserve">Random access to the PSCell </w:t>
      </w:r>
      <w:r w:rsidRPr="00D931FE">
        <w:rPr>
          <w:rFonts w:ascii="Arial" w:hAnsi="Arial" w:cs="Arial"/>
          <w:b/>
          <w:kern w:val="0"/>
          <w:sz w:val="20"/>
          <w:szCs w:val="20"/>
        </w:rPr>
        <w:t>is always needed at the first SCG activation after direct SCG deactivation at PSCell addition/change, RRC resume or HO.</w:t>
      </w:r>
    </w:p>
    <w:p w:rsidR="005E42F3" w:rsidRDefault="005E42F3" w:rsidP="005E42F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4: The network </w:t>
      </w:r>
      <w:r>
        <w:rPr>
          <w:rFonts w:ascii="Arial" w:hAnsi="Arial"/>
          <w:b/>
          <w:kern w:val="0"/>
          <w:sz w:val="20"/>
          <w:szCs w:val="20"/>
        </w:rPr>
        <w:t xml:space="preserve">should be able to indicate whether the UE needs to perform random access to the PSCell </w:t>
      </w:r>
      <w:r w:rsidR="00263CB4">
        <w:rPr>
          <w:rFonts w:ascii="Arial" w:hAnsi="Arial"/>
          <w:b/>
          <w:kern w:val="0"/>
          <w:sz w:val="20"/>
          <w:szCs w:val="20"/>
        </w:rPr>
        <w:t>at SCG activation</w:t>
      </w:r>
      <w:r>
        <w:rPr>
          <w:rFonts w:ascii="Arial" w:hAnsi="Arial"/>
          <w:b/>
          <w:kern w:val="0"/>
          <w:sz w:val="20"/>
          <w:szCs w:val="20"/>
        </w:rPr>
        <w:t xml:space="preserve">. FFS how </w:t>
      </w:r>
      <w:r w:rsidR="00444441">
        <w:rPr>
          <w:rFonts w:ascii="Arial" w:hAnsi="Arial"/>
          <w:b/>
          <w:kern w:val="0"/>
          <w:sz w:val="20"/>
          <w:szCs w:val="20"/>
        </w:rPr>
        <w:t xml:space="preserve">and when </w:t>
      </w:r>
      <w:r>
        <w:rPr>
          <w:rFonts w:ascii="Arial" w:hAnsi="Arial"/>
          <w:b/>
          <w:kern w:val="0"/>
          <w:sz w:val="20"/>
          <w:szCs w:val="20"/>
        </w:rPr>
        <w:t>this is indicated.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DB0766" w:rsidRDefault="00DB0766" w:rsidP="00DB076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 xml:space="preserve">R2-2101951, </w:t>
      </w:r>
      <w:r w:rsidRPr="001B026C">
        <w:rPr>
          <w:rFonts w:ascii="Arial" w:eastAsia="Arial Unicode MS" w:hAnsi="Arial"/>
          <w:kern w:val="0"/>
          <w:sz w:val="20"/>
          <w:szCs w:val="20"/>
        </w:rPr>
        <w:t>Report on LTE legacy, Mobility, DCCA, Multi-SIM and RAN slicing</w:t>
      </w:r>
    </w:p>
    <w:p w:rsidR="00661F59" w:rsidRPr="002C6C08" w:rsidRDefault="00661F59" w:rsidP="00661F59">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865630">
        <w:rPr>
          <w:rFonts w:ascii="Arial" w:eastAsia="Arial Unicode MS" w:hAnsi="Arial"/>
          <w:kern w:val="0"/>
          <w:sz w:val="20"/>
          <w:szCs w:val="20"/>
        </w:rPr>
        <w:t>R2-2100641</w:t>
      </w:r>
      <w:r>
        <w:rPr>
          <w:rFonts w:ascii="Arial" w:eastAsia="Arial Unicode MS" w:hAnsi="Arial"/>
          <w:kern w:val="0"/>
          <w:sz w:val="20"/>
          <w:szCs w:val="20"/>
        </w:rPr>
        <w:t>, “</w:t>
      </w:r>
      <w:r w:rsidRPr="00865630">
        <w:rPr>
          <w:rFonts w:ascii="Arial" w:eastAsia="Arial Unicode MS" w:hAnsi="Arial"/>
          <w:kern w:val="0"/>
          <w:sz w:val="20"/>
          <w:szCs w:val="20"/>
        </w:rPr>
        <w:t>SCG (de)activation initiation</w:t>
      </w:r>
      <w:r>
        <w:rPr>
          <w:rFonts w:ascii="Arial" w:eastAsia="Arial Unicode MS" w:hAnsi="Arial"/>
          <w:kern w:val="0"/>
          <w:sz w:val="20"/>
          <w:szCs w:val="20"/>
        </w:rPr>
        <w:t>”, NEC</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38E" w:rsidRDefault="00CE638E" w:rsidP="005F4664">
      <w:r>
        <w:separator/>
      </w:r>
    </w:p>
  </w:endnote>
  <w:endnote w:type="continuationSeparator" w:id="0">
    <w:p w:rsidR="00CE638E" w:rsidRDefault="00CE638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38E" w:rsidRDefault="00CE638E" w:rsidP="005F4664">
      <w:r>
        <w:separator/>
      </w:r>
    </w:p>
  </w:footnote>
  <w:footnote w:type="continuationSeparator" w:id="0">
    <w:p w:rsidR="00CE638E" w:rsidRDefault="00CE638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569E3"/>
    <w:multiLevelType w:val="hybridMultilevel"/>
    <w:tmpl w:val="D98EB81E"/>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ＭＳ 明朝"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385C"/>
    <w:rsid w:val="0009214D"/>
    <w:rsid w:val="000A024E"/>
    <w:rsid w:val="000C15CD"/>
    <w:rsid w:val="000C40D4"/>
    <w:rsid w:val="000C4BC9"/>
    <w:rsid w:val="0011250D"/>
    <w:rsid w:val="001310F8"/>
    <w:rsid w:val="001504D8"/>
    <w:rsid w:val="00153E08"/>
    <w:rsid w:val="00196A61"/>
    <w:rsid w:val="001A1217"/>
    <w:rsid w:val="001D6661"/>
    <w:rsid w:val="0025358B"/>
    <w:rsid w:val="00257E56"/>
    <w:rsid w:val="00260D2F"/>
    <w:rsid w:val="00263CB4"/>
    <w:rsid w:val="00297E8B"/>
    <w:rsid w:val="002A7B1A"/>
    <w:rsid w:val="002C7DD3"/>
    <w:rsid w:val="002E4305"/>
    <w:rsid w:val="002F0A8D"/>
    <w:rsid w:val="002F0F43"/>
    <w:rsid w:val="00303BE6"/>
    <w:rsid w:val="003176B6"/>
    <w:rsid w:val="00325F0F"/>
    <w:rsid w:val="00377C41"/>
    <w:rsid w:val="00384004"/>
    <w:rsid w:val="00391CBE"/>
    <w:rsid w:val="003924DA"/>
    <w:rsid w:val="003A02F6"/>
    <w:rsid w:val="003B774E"/>
    <w:rsid w:val="003C391C"/>
    <w:rsid w:val="003D1B7E"/>
    <w:rsid w:val="003E16F6"/>
    <w:rsid w:val="00425ECD"/>
    <w:rsid w:val="00444441"/>
    <w:rsid w:val="00485574"/>
    <w:rsid w:val="004A427C"/>
    <w:rsid w:val="004D0B78"/>
    <w:rsid w:val="004F0F43"/>
    <w:rsid w:val="00510417"/>
    <w:rsid w:val="00545C57"/>
    <w:rsid w:val="00577117"/>
    <w:rsid w:val="00580052"/>
    <w:rsid w:val="005C261F"/>
    <w:rsid w:val="005D402D"/>
    <w:rsid w:val="005D6C5A"/>
    <w:rsid w:val="005E4211"/>
    <w:rsid w:val="005E42F3"/>
    <w:rsid w:val="005F4664"/>
    <w:rsid w:val="006010B7"/>
    <w:rsid w:val="00621D0F"/>
    <w:rsid w:val="006315F6"/>
    <w:rsid w:val="006337C5"/>
    <w:rsid w:val="00661F59"/>
    <w:rsid w:val="0067335E"/>
    <w:rsid w:val="006B5394"/>
    <w:rsid w:val="006C3104"/>
    <w:rsid w:val="006E32C9"/>
    <w:rsid w:val="006F1C23"/>
    <w:rsid w:val="00717247"/>
    <w:rsid w:val="007428CA"/>
    <w:rsid w:val="007430C1"/>
    <w:rsid w:val="00782A87"/>
    <w:rsid w:val="007A0675"/>
    <w:rsid w:val="007B6612"/>
    <w:rsid w:val="007D535C"/>
    <w:rsid w:val="007F1CAE"/>
    <w:rsid w:val="00850EEC"/>
    <w:rsid w:val="0085217E"/>
    <w:rsid w:val="008C2E34"/>
    <w:rsid w:val="008C33D6"/>
    <w:rsid w:val="008D7675"/>
    <w:rsid w:val="00911B65"/>
    <w:rsid w:val="009668AF"/>
    <w:rsid w:val="00983FD1"/>
    <w:rsid w:val="00995BF3"/>
    <w:rsid w:val="009A406E"/>
    <w:rsid w:val="009D328C"/>
    <w:rsid w:val="009F6EAD"/>
    <w:rsid w:val="00A424C7"/>
    <w:rsid w:val="00A6426E"/>
    <w:rsid w:val="00A879CC"/>
    <w:rsid w:val="00AB0DCC"/>
    <w:rsid w:val="00AC255F"/>
    <w:rsid w:val="00B13C2D"/>
    <w:rsid w:val="00B26B13"/>
    <w:rsid w:val="00B71749"/>
    <w:rsid w:val="00B86653"/>
    <w:rsid w:val="00B87EC5"/>
    <w:rsid w:val="00B9710E"/>
    <w:rsid w:val="00BE03BA"/>
    <w:rsid w:val="00BF30D7"/>
    <w:rsid w:val="00BF3C75"/>
    <w:rsid w:val="00C0670F"/>
    <w:rsid w:val="00C21024"/>
    <w:rsid w:val="00C3294E"/>
    <w:rsid w:val="00C517A0"/>
    <w:rsid w:val="00C61246"/>
    <w:rsid w:val="00C70701"/>
    <w:rsid w:val="00C74CBE"/>
    <w:rsid w:val="00C8144C"/>
    <w:rsid w:val="00C84048"/>
    <w:rsid w:val="00CC4D03"/>
    <w:rsid w:val="00CE638E"/>
    <w:rsid w:val="00D26553"/>
    <w:rsid w:val="00D61AA2"/>
    <w:rsid w:val="00D6740E"/>
    <w:rsid w:val="00D723C1"/>
    <w:rsid w:val="00D80CE3"/>
    <w:rsid w:val="00D931FE"/>
    <w:rsid w:val="00DB0766"/>
    <w:rsid w:val="00DE7198"/>
    <w:rsid w:val="00E024DD"/>
    <w:rsid w:val="00E32A9C"/>
    <w:rsid w:val="00E36180"/>
    <w:rsid w:val="00E37788"/>
    <w:rsid w:val="00E837AE"/>
    <w:rsid w:val="00E8471A"/>
    <w:rsid w:val="00E864B6"/>
    <w:rsid w:val="00EA6BDA"/>
    <w:rsid w:val="00EA7FB5"/>
    <w:rsid w:val="00EB0333"/>
    <w:rsid w:val="00EB798A"/>
    <w:rsid w:val="00EC12ED"/>
    <w:rsid w:val="00EE27A6"/>
    <w:rsid w:val="00F153EE"/>
    <w:rsid w:val="00F534FC"/>
    <w:rsid w:val="00F83DC7"/>
    <w:rsid w:val="00F879B2"/>
    <w:rsid w:val="00FA3970"/>
    <w:rsid w:val="00FA732A"/>
    <w:rsid w:val="00FB4198"/>
    <w:rsid w:val="00FD7E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5DF6B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3">
    <w:name w:val="heading 3"/>
    <w:basedOn w:val="a"/>
    <w:next w:val="a"/>
    <w:link w:val="30"/>
    <w:uiPriority w:val="9"/>
    <w:semiHidden/>
    <w:unhideWhenUsed/>
    <w:qFormat/>
    <w:rsid w:val="00545C57"/>
    <w:pPr>
      <w:keepNext/>
      <w:ind w:leftChars="400" w:left="400"/>
      <w:outlineLvl w:val="2"/>
    </w:pPr>
    <w:rPr>
      <w:rFonts w:asciiTheme="majorHAnsi" w:eastAsiaTheme="majorEastAsia" w:hAnsiTheme="majorHAnsi" w:cstheme="majorBidi"/>
    </w:rPr>
  </w:style>
  <w:style w:type="paragraph" w:styleId="4">
    <w:name w:val="heading 4"/>
    <w:basedOn w:val="3"/>
    <w:next w:val="a"/>
    <w:link w:val="40"/>
    <w:qFormat/>
    <w:rsid w:val="00545C57"/>
    <w:pPr>
      <w:tabs>
        <w:tab w:val="left" w:pos="907"/>
      </w:tabs>
      <w:spacing w:before="240" w:after="60"/>
      <w:ind w:leftChars="0" w:left="907" w:hanging="907"/>
      <w:jc w:val="left"/>
      <w:outlineLvl w:val="3"/>
    </w:pPr>
    <w:rPr>
      <w:rFonts w:ascii="Arial" w:eastAsia="ＭＳ 明朝" w:hAnsi="Arial" w:cs="Arial"/>
      <w:bCs/>
      <w:kern w:val="0"/>
      <w:sz w:val="24"/>
      <w:szCs w:val="28"/>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customStyle="1" w:styleId="40">
    <w:name w:val="見出し 4 (文字)"/>
    <w:basedOn w:val="a0"/>
    <w:link w:val="4"/>
    <w:rsid w:val="00545C57"/>
    <w:rPr>
      <w:rFonts w:ascii="Arial" w:eastAsia="ＭＳ 明朝" w:hAnsi="Arial" w:cs="Arial"/>
      <w:bCs/>
      <w:kern w:val="0"/>
      <w:sz w:val="24"/>
      <w:szCs w:val="28"/>
      <w:lang w:val="en-GB" w:eastAsia="en-GB"/>
    </w:rPr>
  </w:style>
  <w:style w:type="paragraph" w:customStyle="1" w:styleId="Comments">
    <w:name w:val="Comments"/>
    <w:basedOn w:val="a"/>
    <w:link w:val="CommentsChar"/>
    <w:qFormat/>
    <w:rsid w:val="00545C57"/>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545C57"/>
    <w:rPr>
      <w:rFonts w:ascii="Arial" w:eastAsia="ＭＳ 明朝" w:hAnsi="Arial" w:cs="Times New Roman"/>
      <w:i/>
      <w:noProof/>
      <w:kern w:val="0"/>
      <w:sz w:val="18"/>
      <w:szCs w:val="24"/>
      <w:lang w:val="en-GB" w:eastAsia="en-GB"/>
    </w:rPr>
  </w:style>
  <w:style w:type="character" w:customStyle="1" w:styleId="30">
    <w:name w:val="見出し 3 (文字)"/>
    <w:basedOn w:val="a0"/>
    <w:link w:val="3"/>
    <w:uiPriority w:val="9"/>
    <w:semiHidden/>
    <w:rsid w:val="00545C57"/>
    <w:rPr>
      <w:rFonts w:asciiTheme="majorHAnsi" w:eastAsiaTheme="majorEastAsia" w:hAnsiTheme="majorHAnsi" w:cstheme="majorBidi"/>
      <w:lang w:val="en-GB"/>
    </w:rPr>
  </w:style>
  <w:style w:type="paragraph" w:customStyle="1" w:styleId="Agreement">
    <w:name w:val="Agreement"/>
    <w:basedOn w:val="a"/>
    <w:next w:val="a"/>
    <w:qFormat/>
    <w:rsid w:val="005E4211"/>
    <w:pPr>
      <w:widowControl/>
      <w:numPr>
        <w:numId w:val="1"/>
      </w:numPr>
      <w:spacing w:before="60"/>
      <w:jc w:val="left"/>
    </w:pPr>
    <w:rPr>
      <w:rFonts w:ascii="Arial" w:eastAsia="ＭＳ 明朝" w:hAnsi="Arial" w:cs="Times New Roman"/>
      <w:b/>
      <w:kern w:val="0"/>
      <w:sz w:val="20"/>
      <w:szCs w:val="24"/>
      <w:lang w:eastAsia="en-GB"/>
    </w:rPr>
  </w:style>
  <w:style w:type="paragraph" w:styleId="a7">
    <w:name w:val="List Paragraph"/>
    <w:basedOn w:val="a"/>
    <w:uiPriority w:val="34"/>
    <w:qFormat/>
    <w:rsid w:val="008C33D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TotalTime>
  <Pages>3</Pages>
  <Words>1037</Words>
  <Characters>5911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121</cp:revision>
  <dcterms:created xsi:type="dcterms:W3CDTF">2019-04-30T06:30:00Z</dcterms:created>
  <dcterms:modified xsi:type="dcterms:W3CDTF">2021-04-02T04:45:00Z</dcterms:modified>
</cp:coreProperties>
</file>